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F8" w:rsidRPr="00CE73F8" w:rsidRDefault="00CE73F8" w:rsidP="00CE73F8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CE73F8">
        <w:rPr>
          <w:rFonts w:ascii="Arial" w:eastAsia="Times New Roman" w:hAnsi="Arial" w:cs="Arial"/>
          <w:sz w:val="60"/>
          <w:szCs w:val="60"/>
          <w:lang w:eastAsia="ru-RU"/>
        </w:rPr>
        <w:t>ПРО ДЕВАЙСЫ</w:t>
      </w:r>
      <w:bookmarkStart w:id="0" w:name="_GoBack"/>
      <w:bookmarkEnd w:id="0"/>
    </w:p>
    <w:p w:rsidR="00D0557D" w:rsidRPr="00B25257" w:rsidRDefault="00D0557D" w:rsidP="00CE73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u w:val="single"/>
          <w:lang w:eastAsia="ru-RU"/>
        </w:rPr>
      </w:pPr>
    </w:p>
    <w:p w:rsidR="00CE73F8" w:rsidRDefault="00CE73F8" w:rsidP="00CE73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15025" cy="4905375"/>
            <wp:effectExtent l="0" t="0" r="9525" b="9525"/>
            <wp:docPr id="8" name="Рисунок 8" descr="https://fs-th02.getcourse.ru/fileservice/file/thumbnail/h/1151c30858fed4cc0245d5b06129e521.JPG/s/f1200x/a/41125/sc/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2.getcourse.ru/fileservice/file/thumbnail/h/1151c30858fed4cc0245d5b06129e521.JPG/s/f1200x/a/41125/sc/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7D" w:rsidRPr="00CE73F8" w:rsidRDefault="00D0557D" w:rsidP="00CE73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ПРО ДЕТСКИЕ ДЕВАЙСЫ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общая таблица, распечатайте и на холодильник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повесьте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‼КУПИТЕ БЕЗ РАЗДУМИЙ: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CE73F8" w:rsidRPr="00CE73F8" w:rsidRDefault="00CE73F8" w:rsidP="00CE7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полиуретановый </w:t>
      </w:r>
      <w:r w:rsidRPr="00CE73F8">
        <w:rPr>
          <w:rFonts w:ascii="inherit" w:eastAsia="Times New Roman" w:hAnsi="inherit" w:cs="Helvetica"/>
          <w:b/>
          <w:bCs/>
          <w:color w:val="337AB7"/>
          <w:sz w:val="21"/>
          <w:szCs w:val="21"/>
          <w:lang w:eastAsia="ru-RU"/>
        </w:rPr>
        <w:t>коврик для ползания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и игры на полу;</w:t>
      </w:r>
    </w:p>
    <w:p w:rsidR="00CE73F8" w:rsidRPr="00CE73F8" w:rsidRDefault="00B25257" w:rsidP="00CE7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hyperlink r:id="rId7" w:tgtFrame="_blank" w:history="1">
        <w:proofErr w:type="spellStart"/>
        <w:r w:rsidR="00CE73F8" w:rsidRPr="00CE73F8">
          <w:rPr>
            <w:rFonts w:ascii="inherit" w:eastAsia="Times New Roman" w:hAnsi="inherit" w:cs="Helvetica"/>
            <w:b/>
            <w:bCs/>
            <w:color w:val="337AB7"/>
            <w:sz w:val="21"/>
            <w:szCs w:val="21"/>
            <w:lang w:eastAsia="ru-RU"/>
          </w:rPr>
          <w:t>ортоковрики</w:t>
        </w:r>
        <w:proofErr w:type="spellEnd"/>
      </w:hyperlink>
      <w:r w:rsidR="00CE73F8"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CE73F8" w:rsidRPr="00CE73F8" w:rsidRDefault="00CE73F8" w:rsidP="00CE7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шведская стенка или домашний спорткомплекс.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‼КРАТКОСРОЧНЫЕ ДЕВАЙСЫ 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 не увлекайтесь их длительным использованием: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кокон для новорождённых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для доношенных детей не рекомендую его использовать больше максимум 3-х месяцев, а лучше закончить в 2 мес. Он называется именно коконом для новорождённых, а период новорождённости 1 месяц. В 3 мес. хорошо развитый физически ребёнок начинает переворот на живот, а в коконе это затруднено;</w:t>
      </w:r>
    </w:p>
    <w:p w:rsidR="00CE73F8" w:rsidRPr="00CE73F8" w:rsidRDefault="00CE73F8" w:rsidP="00CE7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шезлонг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: для здоровых детей рекомендую использовать его не более 4, максимум 5 месяцев. К 4-5 месяцам малыш начинает тянуться вперёд «качать пресс», даёт лишнюю нагрузку на позвоночник.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Не стоит это провоцировать положением полулёжа, после 4-5 месяцев уже важно 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положить малыша на пол на постоянное место пребывания: лежание на твёрдой поверхности — это лучшая физкультура для малыша и подготовка к ползанию;</w:t>
      </w:r>
      <w:proofErr w:type="gramEnd"/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Шезлонгом можно только кратковременно! пользоваться при введении прикорма с 5 мес. до 10 мес. исключительно для кормления ребёнка (только прикормы). Как только ребёнок самостоятельно сел сам, тогда его можно пересаживать в стульчик для кормления.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горка для купания или гамак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— хорошая вещь, воспроизводит позу эмбриона, мягко растягивает задние мышцы шеи, но после 3-4 мес. позвольте малышу больше двигаться в ванной, освойте азы грудничкового плавания без ныряния в домашних условиях;</w:t>
      </w:r>
    </w:p>
    <w:p w:rsidR="00CE73F8" w:rsidRPr="00CE73F8" w:rsidRDefault="00CE73F8" w:rsidP="00CE73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развивающий коврик с дугами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теряет свою актуальность после 5-6 мес., когда ребёнок стабильно с него уползает;</w:t>
      </w:r>
    </w:p>
    <w:p w:rsidR="00CE73F8" w:rsidRPr="00CE73F8" w:rsidRDefault="00CE73F8" w:rsidP="00CE73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эргорюкзак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используем не ранее возраста 6 мес. для детей, которые умеют сидеть сами, и не более 40 мин подряд.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 РЕКОМЕНДУЮ ТРАТИТЬСЯ НА: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круг на шею: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у детей, особенно до 3 месяцев,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длительное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переразгибание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шеи вкупе с активными движениями малыша в воде могут способствовать травме шеи.</w:t>
      </w:r>
    </w:p>
    <w:p w:rsidR="00CE73F8" w:rsidRPr="00CE73F8" w:rsidRDefault="00CE73F8" w:rsidP="00CE73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манеж: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он ограничивает передвижение ребёнка, на маленькой площади манежа ребёнок находится в непосредственной близости от бортиков, за которые хватается и встаёт, хотя должен ползать, но места ему нет.</w:t>
      </w:r>
    </w:p>
    <w:p w:rsidR="00CE73F8" w:rsidRPr="00CE73F8" w:rsidRDefault="00CE73F8" w:rsidP="00CE73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ходунки: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</w:t>
      </w: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вертикализируют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ребёнка раньше времени — нагрузка на суставы и кости;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способствуют неправильной постановке стопы;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лишают ребёнка возможности самому ловить и держать равновесие;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ограничивают физиологичные движения ребёнка: он не может присесть, поползти, вынужден стоять или идти;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лишают ребёнка возможности научиться падать и группироваться.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прыгунки</w:t>
      </w:r>
      <w:proofErr w:type="spellEnd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нагрузка на незрелые суставы и кости, в природе дети могут прыгать после 1,6 лет;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толкание носочками закрепляет опору на носочки;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высокий уровень травматизма — дети отлетают и ударяются о косяк двери.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вожжи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не дают ребёнку почувствовать равновесие, ограничивают подвижность ребёнка.</w:t>
      </w:r>
    </w:p>
    <w:p w:rsidR="00CE73F8" w:rsidRPr="00CE73F8" w:rsidRDefault="00CE73F8" w:rsidP="00CE73F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рюкзак-кенгуру: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— нет М-позиции для ног,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которая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нужна для правильного формирования ТБС;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излишне прямая спина, что не физиологично для грудничка;</w:t>
      </w:r>
    </w:p>
    <w:p w:rsid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 осевая нагрузка на позвоночник.</w:t>
      </w:r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0557D" w:rsidRPr="00CE73F8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lastRenderedPageBreak/>
        <w:t>Про ходунки</w:t>
      </w:r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Почему я </w:t>
      </w:r>
      <w:proofErr w:type="gramStart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против</w:t>
      </w:r>
      <w:proofErr w:type="gramEnd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дольше стоит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 цыпочках 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(вынужденная опора).</w:t>
      </w: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долго не может научиться держать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равновесие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и стоять сам.</w:t>
      </w: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не приобретает опыта самостоятельной ходьбы.</w:t>
      </w: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в ходунках стоит на одной и той же высоте постоянно, что мешает ему сгибать и разгибать ноги в коленях.</w:t>
      </w: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без ходунков сам вынужден искать равновесие в процессе усаживания на пол. Родители часто видят, что дети встают и садятся как ваньки-встаньки, — это они отрабатывают умение садиться. Ребёнок в ходунках этого делать не сможет. Такие дети часто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падают плашмя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лицом или затылком на пол.</w:t>
      </w: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Идёт повышенная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нагрузка на поясничный отдел позвоночника.</w:t>
      </w: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Отдельно хочется добавить, что ребёнок, лучше владеющий своим телом, чувствует себя в целом более уверенно во всем. А хорошее владение телом в ходунках не вырабатывается. </w:t>
      </w:r>
    </w:p>
    <w:p w:rsidR="00CE73F8" w:rsidRPr="00CE73F8" w:rsidRDefault="00CE73F8" w:rsidP="00CE73F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вы хотите, чтобы ваш малыш был уверен в своих силах с детства, то ходунки будут этому помехой.</w:t>
      </w: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 xml:space="preserve">Про </w:t>
      </w:r>
      <w:proofErr w:type="spellStart"/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хипсит</w:t>
      </w:r>
      <w:proofErr w:type="spellEnd"/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CE73F8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Хипсит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— это широкий пояс с полочкой, который фиксируется вокруг талии взрослого. На полочке размещается ребёнок в позе с разведёнными ножками.</w:t>
      </w:r>
      <w:r w:rsidRPr="00CE73F8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 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Конструкция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хипсита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предполагает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лёгкую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кратковременную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посадку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ребёнка с целью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то присадить, то спустить вниз.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можно носить ребёнка с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6-8 месяцев,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а также в 2 и даже в 3 года!</w:t>
      </w:r>
    </w:p>
    <w:p w:rsidR="00CE73F8" w:rsidRPr="00CE73F8" w:rsidRDefault="00CE73F8" w:rsidP="00CE73F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 </w:t>
      </w: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хипсите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мама будет часто менять положение карапуза, т.е. он не ограничен в движении;</w:t>
      </w:r>
    </w:p>
    <w:p w:rsidR="00CE73F8" w:rsidRPr="00CE73F8" w:rsidRDefault="00CE73F8" w:rsidP="00CE73F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MS Mincho" w:eastAsia="MS Mincho" w:hAnsi="MS Mincho" w:cs="MS Mincho" w:hint="eastAsia"/>
          <w:color w:val="000000"/>
          <w:sz w:val="21"/>
          <w:szCs w:val="21"/>
          <w:lang w:eastAsia="ru-RU"/>
        </w:rPr>
        <w:t> 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таком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возрасте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большинство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E73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весит уже достаточно много, 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ваша спина будет в перекошенном положении из-за веса ребёнка;</w:t>
      </w:r>
    </w:p>
    <w:p w:rsidR="00CE73F8" w:rsidRPr="00CE73F8" w:rsidRDefault="00CE73F8" w:rsidP="00CE73F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свободна у вас будет только одна рука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второй придётся придерживать малыша; </w:t>
      </w:r>
      <w:r w:rsidRPr="00CE73F8">
        <w:rPr>
          <w:rFonts w:ascii="MS Mincho" w:eastAsia="MS Mincho" w:hAnsi="MS Mincho" w:cs="MS Mincho"/>
          <w:color w:val="000000"/>
          <w:sz w:val="21"/>
          <w:szCs w:val="21"/>
          <w:lang w:eastAsia="ru-RU"/>
        </w:rPr>
        <w:t> </w:t>
      </w:r>
    </w:p>
    <w:p w:rsidR="00CE73F8" w:rsidRPr="00CE73F8" w:rsidRDefault="00CE73F8" w:rsidP="00CE73F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Для ребёнка же </w:t>
      </w:r>
      <w:proofErr w:type="spellStart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хипсит</w:t>
      </w:r>
      <w:proofErr w:type="spellEnd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, по моему мнению, в целом лучше кенгуру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(его я вообще не одобряю)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и </w:t>
      </w:r>
      <w:proofErr w:type="spellStart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эргорюкзака</w:t>
      </w:r>
      <w:proofErr w:type="spellEnd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(в нём носим не более 40 мин подряд, потом обязательно перерыв с разминкой).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43250" cy="3143250"/>
            <wp:effectExtent l="0" t="0" r="0" b="0"/>
            <wp:docPr id="6" name="Рисунок 6" descr="https://fs-th02.getcourse.ru/fileservice/file/thumbnail/h/688529fb10c5f562adcd6dcb5cb29e6d.jpg/s/f1200x/a/41125/sc/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-th02.getcourse.ru/fileservice/file/thumbnail/h/688529fb10c5f562adcd6dcb5cb29e6d.jpg/s/f1200x/a/41125/sc/3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lastRenderedPageBreak/>
        <w:t>Про кенгуру</w:t>
      </w:r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!!!Я категорически </w:t>
      </w:r>
      <w:proofErr w:type="gramStart"/>
      <w:r w:rsidRPr="00CE73F8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против</w:t>
      </w:r>
      <w:proofErr w:type="gramEnd"/>
      <w:r w:rsidRPr="00CE73F8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!!!</w:t>
      </w:r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 так как: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нет М-позиции для ног,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которая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нужна для правильного формирования ТБС;</w:t>
      </w:r>
    </w:p>
    <w:p w:rsidR="00CE73F8" w:rsidRPr="00CE73F8" w:rsidRDefault="00CE73F8" w:rsidP="00CE73F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прямая спина, что не физиологично;</w:t>
      </w:r>
    </w:p>
    <w:p w:rsidR="00CE73F8" w:rsidRPr="00CE73F8" w:rsidRDefault="00CE73F8" w:rsidP="00CE73F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огромная нагрузка на позвоночник, тоже не физиологично.</w:t>
      </w: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 xml:space="preserve">Про </w:t>
      </w:r>
      <w:proofErr w:type="spellStart"/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эргорюкзак</w:t>
      </w:r>
      <w:proofErr w:type="spellEnd"/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Теперь про </w:t>
      </w:r>
      <w:proofErr w:type="spellStart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Эргорюкзак</w:t>
      </w:r>
      <w:proofErr w:type="spellEnd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, </w:t>
      </w:r>
      <w:proofErr w:type="gramStart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который</w:t>
      </w:r>
      <w:proofErr w:type="gramEnd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 на фоне </w:t>
      </w:r>
      <w:proofErr w:type="spellStart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кенгурушек</w:t>
      </w:r>
      <w:proofErr w:type="spellEnd"/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 хвалят.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Есть существенные ограничения его использования: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должен весить минимум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7,5 кг;</w:t>
      </w:r>
    </w:p>
    <w:p w:rsidR="00CE73F8" w:rsidRPr="00CE73F8" w:rsidRDefault="00CE73F8" w:rsidP="00CE73F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должен быть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старше 6 месяцев;</w:t>
      </w:r>
    </w:p>
    <w:p w:rsidR="00CE73F8" w:rsidRPr="00CE73F8" w:rsidRDefault="00CE73F8" w:rsidP="00CE73F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должен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самостоятельно сидеть;</w:t>
      </w:r>
    </w:p>
    <w:p w:rsidR="00CE73F8" w:rsidRPr="00CE73F8" w:rsidRDefault="00CE73F8" w:rsidP="00CE73F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должен так в </w:t>
      </w: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эргорюкзаке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расположиться, чтобы не осталось пустых пространств, иначе не будет обеспечена </w:t>
      </w:r>
      <w:proofErr w:type="spellStart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физиологичность</w:t>
      </w:r>
      <w:proofErr w:type="spellEnd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посадки;</w:t>
      </w:r>
      <w:proofErr w:type="gramEnd"/>
    </w:p>
    <w:p w:rsidR="00CE73F8" w:rsidRPr="00CE73F8" w:rsidRDefault="00CE73F8" w:rsidP="00CE73F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каждые 40 мин ребёнка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нужно вытаскивать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разминать руки/ноги и минут 15 носить обычным способом.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Т.е. при покупке рюкзак следует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обязательно примерять, помещая в него малыша.</w:t>
      </w:r>
    </w:p>
    <w:p w:rsid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 если в 6 мес. рюкзак впору, то в 9 мес. уже будет мал, то есть у рюкзака можно увеличить лямки, а остальные параметры как менять?!</w:t>
      </w:r>
    </w:p>
    <w:p w:rsidR="00D0557D" w:rsidRPr="00CE73F8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Про детские вожжи</w:t>
      </w:r>
    </w:p>
    <w:p w:rsidR="00D0557D" w:rsidRDefault="00D0557D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основном они делятся на 2 вида:</w:t>
      </w:r>
    </w:p>
    <w:p w:rsidR="00CE73F8" w:rsidRPr="00CE73F8" w:rsidRDefault="00CE73F8" w:rsidP="00CE73F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ребёнка держат в них как «марионетку», снизу малыш зафиксирован, как в </w:t>
      </w: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прыгунках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(см. фото 1);</w:t>
      </w:r>
    </w:p>
    <w:p w:rsidR="00CE73F8" w:rsidRPr="00CE73F8" w:rsidRDefault="00CE73F8" w:rsidP="00CE73F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на ребёнка одевают шлейку, как на собачку (см. фото 2).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 тот, и другой вариант ограничивают самостоятельное движение малыша, что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 соответствует принципам свободного развития.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Первый вариант вожжей вполне могут одеть и на детишек, ещё не готовых ходить на ножках долго. Для таких деток вождение — это упражнение, я советую выполнять это упражнение не более 15 мин за день. Как правильно водить ребёнка за руки? Держать его в районе локтей, а не за кисти, и не задирать руки ребёнка наверх — держать их вперёд. Когда руки задираете вверх, малыш повисает на них и не может сам учиться держать равновесие. И вожжи для 15 минут не нужны, на мой взгляд.</w:t>
      </w:r>
    </w:p>
    <w:p w:rsidR="00CE73F8" w:rsidRPr="00CE73F8" w:rsidRDefault="00CE73F8" w:rsidP="00CE73F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Второй вариант вожжей для детей, которые ходить умеют, но делают это ещё нетвёрдо либо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бегут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куда глаза глядят. Для некоторых мам это действительно может стать спасением, если ребёнок постоянно норовит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сигануть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 тротуара под машину или в канаву. Возможно, это использование для уверенно ходящих детей можно ещё оправдать...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Теперь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про падения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от которых могут защитить вожжи! Если ребёнок не будет уметь падать, то не научится быть осторожным! И тогда любое падение будет для него страшным!</w:t>
      </w:r>
    </w:p>
    <w:p w:rsidR="00CE73F8" w:rsidRPr="00CE73F8" w:rsidRDefault="00CE73F8" w:rsidP="00CE73F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752975" cy="4781550"/>
            <wp:effectExtent l="0" t="0" r="9525" b="0"/>
            <wp:docPr id="5" name="Рисунок 5" descr="https://fs-th03.getcourse.ru/fileservice/file/thumbnail/h/2c3c0fa48b6d5e9d623f6a586b737301.jpg/s/f1200x/a/41125/sc/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-th03.getcourse.ru/fileservice/file/thumbnail/h/2c3c0fa48b6d5e9d623f6a586b737301.jpg/s/f1200x/a/41125/sc/1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F8" w:rsidRPr="00CE73F8" w:rsidRDefault="00CE73F8" w:rsidP="00CE73F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553075" cy="6667500"/>
            <wp:effectExtent l="0" t="0" r="9525" b="0"/>
            <wp:docPr id="4" name="Рисунок 4" descr="https://fs-th02.getcourse.ru/fileservice/file/thumbnail/h/79d51b073143e5ff5c6542ea083ff924.jpg/s/f1200x/a/41125/sc/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02.getcourse.ru/fileservice/file/thumbnail/h/79d51b073143e5ff5c6542ea083ff924.jpg/s/f1200x/a/41125/sc/1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Про подушку</w:t>
      </w:r>
    </w:p>
    <w:p w:rsidR="00CE73F8" w:rsidRPr="00CE73F8" w:rsidRDefault="00CE73F8" w:rsidP="00CE73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Здоровым детям до 2-х, а то и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до 3-х лет подушка не нужна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CE73F8" w:rsidRPr="00CE73F8" w:rsidRDefault="00CE73F8" w:rsidP="00CE73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Анатомические особенности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ребёнка таковы, что его голова гораздо больше относительно ширины плеч, чем голова взрослого человека. Поэтому, если ребёнок ложится на бок, его ушко касается поверхности матраса без изгиба в шее, в отличие от взрослого, и подушка малышу не нужна.</w:t>
      </w:r>
    </w:p>
    <w:p w:rsidR="00CE73F8" w:rsidRPr="00CE73F8" w:rsidRDefault="00CE73F8" w:rsidP="00CE73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Кроме того,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изгибы позвоночника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ребёнка находятся ещё в стадии формирования, и подкладывание подушки может нарушить естественный процесс.</w:t>
      </w:r>
    </w:p>
    <w:p w:rsidR="00CE73F8" w:rsidRPr="00CE73F8" w:rsidRDefault="00CE73F8" w:rsidP="00CE73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 сне новорождённый может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уткнуться носом в подушку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и задохнуться, поэтому лучше просто ровный плотный матрас.</w:t>
      </w:r>
    </w:p>
    <w:p w:rsidR="00CE73F8" w:rsidRPr="00CE73F8" w:rsidRDefault="00CE73F8" w:rsidP="00CE73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малышу положить подушку под голову, то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подбородок опускается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и на шее пережимаются важные сосуды и нервы.</w:t>
      </w:r>
    </w:p>
    <w:p w:rsidR="00CE73F8" w:rsidRPr="00CE73F8" w:rsidRDefault="00CE73F8" w:rsidP="00CE73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у малыша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насморк 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или он часто срыгивает, приподнимите изголовье матраса, положив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под него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что-нибудь, но не увеличивайте подъём более чем на 30 градусов.</w:t>
      </w:r>
    </w:p>
    <w:p w:rsidR="00CE73F8" w:rsidRPr="00CE73F8" w:rsidRDefault="00CE73F8" w:rsidP="00CE73F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lastRenderedPageBreak/>
        <w:t>Если малыш срыгивает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положите ему под голову сложенную в 4 раза пелёнку...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Как выбирать подушку детям старше 2-3 лет?</w:t>
      </w:r>
    </w:p>
    <w:p w:rsidR="00CE73F8" w:rsidRPr="00CE73F8" w:rsidRDefault="00CE73F8" w:rsidP="00CE73F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Расстояние от ушка до внешнего угла плеча — это и есть высота подушки для Вашего ребенка.</w:t>
      </w:r>
    </w:p>
    <w:p w:rsidR="00CE73F8" w:rsidRPr="00CE73F8" w:rsidRDefault="00CE73F8" w:rsidP="00CE73F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этом сама подушка должна быть по ширине равной ширине кроватки.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ВАЖНО!!</w:t>
      </w:r>
      <w:proofErr w:type="gramStart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!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А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натомическая </w:t>
      </w:r>
      <w:proofErr w:type="spellStart"/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ортоподушка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назначается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исключительно врачом 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 используется при</w:t>
      </w:r>
    </w:p>
    <w:p w:rsidR="00CE73F8" w:rsidRPr="00CE73F8" w:rsidRDefault="00CE73F8" w:rsidP="00CE73F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кривошее,</w:t>
      </w:r>
    </w:p>
    <w:p w:rsidR="00CE73F8" w:rsidRPr="00CE73F8" w:rsidRDefault="00CE73F8" w:rsidP="00CE73F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неправильном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формировании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черепа,</w:t>
      </w:r>
    </w:p>
    <w:p w:rsidR="00CE73F8" w:rsidRPr="00CE73F8" w:rsidRDefault="00CE73F8" w:rsidP="00CE73F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гипертонусе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мышц шеи,</w:t>
      </w:r>
    </w:p>
    <w:p w:rsidR="00CE73F8" w:rsidRPr="00CE73F8" w:rsidRDefault="00CE73F8" w:rsidP="00CE73F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травме шейных позвонков.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Самостоятельно родителям покупать НЕ НУЖНО!</w:t>
      </w: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Про стульчик для кормления</w:t>
      </w:r>
    </w:p>
    <w:p w:rsidR="00CE73F8" w:rsidRPr="00CE73F8" w:rsidRDefault="00CE73F8" w:rsidP="00CE73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стульчике у ребёнка должна вырабатываться правильная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ОСАНКА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 </w:t>
      </w:r>
    </w:p>
    <w:p w:rsidR="00CE73F8" w:rsidRPr="00CE73F8" w:rsidRDefault="00CE73F8" w:rsidP="00CE73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важно сформировать привычку, что </w:t>
      </w: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стул — это то место, где надо СПИНУ ДЕРЖАТЬ;</w:t>
      </w:r>
    </w:p>
    <w:p w:rsidR="00CE73F8" w:rsidRPr="00CE73F8" w:rsidRDefault="00CE73F8" w:rsidP="00CE73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я бы советовал избегать мебели с кучей регулировок: какому-нибудь члену семьи захочется сделать малышу 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поудобнее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CE73F8" w:rsidRPr="00CE73F8" w:rsidRDefault="00CE73F8" w:rsidP="00CE73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наличие/отсутствие подножки не принципиально;</w:t>
      </w:r>
    </w:p>
    <w:p w:rsidR="00CE73F8" w:rsidRPr="00CE73F8" w:rsidRDefault="00CE73F8" w:rsidP="00CE73F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 много-много гимнастики и просто движения для ребёнка — наклоны, упражнения на </w:t>
      </w:r>
      <w:proofErr w:type="spell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фитболе</w:t>
      </w:r>
      <w:proofErr w:type="spell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приседания и другие.</w:t>
      </w:r>
    </w:p>
    <w:p w:rsidR="00CE73F8" w:rsidRPr="00CE73F8" w:rsidRDefault="00CE73F8" w:rsidP="00CE73F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ВАЖНО!!!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Ребёнок не должен сидеть в стульчике долго — поел и ушёл.  </w:t>
      </w: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Развивающий коврик</w:t>
      </w:r>
    </w:p>
    <w:p w:rsidR="00CE73F8" w:rsidRPr="00CE73F8" w:rsidRDefault="00CE73F8" w:rsidP="00CE73F8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Правильное использование развивающего коврика: наклоните дуги и </w:t>
      </w:r>
      <w:proofErr w:type="gramStart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разместите игрушки</w:t>
      </w:r>
      <w:proofErr w:type="gramEnd"/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уровне глаз ребёнка с возможностью коснутся их рукой. Используйте коврик для обучения лежанию на животе.</w:t>
      </w:r>
    </w:p>
    <w:p w:rsidR="00CE73F8" w:rsidRPr="00CE73F8" w:rsidRDefault="00CE73F8" w:rsidP="00CE73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>
            <wp:extent cx="3810000" cy="3810000"/>
            <wp:effectExtent l="0" t="0" r="0" b="0"/>
            <wp:docPr id="3" name="Рисунок 3" descr="https://fs-th03.getcourse.ru/fileservice/file/thumbnail/h/e43c5025dd942ec22af32e6e835acb0b.jpg/s/400x400/a/41125/sc/274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-th03.getcourse.ru/fileservice/file/thumbnail/h/e43c5025dd942ec22af32e6e835acb0b.jpg/s/400x400/a/41125/sc/274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3F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3810000" cy="3810000"/>
            <wp:effectExtent l="0" t="0" r="0" b="0"/>
            <wp:docPr id="2" name="Рисунок 2" descr="https://fs-th03.getcourse.ru/fileservice/file/thumbnail/h/3c9d858752546d129aff79e191a0f93f.jpg/s/400x400/a/41125/sc/123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-th03.getcourse.ru/fileservice/file/thumbnail/h/3c9d858752546d129aff79e191a0f93f.jpg/s/400x400/a/41125/sc/123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3F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>
            <wp:extent cx="3810000" cy="3810000"/>
            <wp:effectExtent l="0" t="0" r="0" b="0"/>
            <wp:docPr id="1" name="Рисунок 1" descr="https://fs-th02.getcourse.ru/fileservice/file/thumbnail/h/7269bed07b3ec638086b79c998b28ab6.jpg/s/400x400/a/41125/sc/170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-th02.getcourse.ru/fileservice/file/thumbnail/h/7269bed07b3ec638086b79c998b28ab6.jpg/s/400x400/a/41125/sc/170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F8" w:rsidRPr="00CE73F8" w:rsidRDefault="00CE73F8" w:rsidP="00CE73F8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proofErr w:type="gramStart"/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Самые</w:t>
      </w:r>
      <w:proofErr w:type="gramEnd"/>
      <w:r w:rsidRPr="00CE73F8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 xml:space="preserve"> полезные девайсы для детей, на мой взгляд</w:t>
      </w:r>
    </w:p>
    <w:p w:rsidR="00CE73F8" w:rsidRPr="00D0557D" w:rsidRDefault="00CE73F8" w:rsidP="00CE73F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D0557D">
        <w:rPr>
          <w:rFonts w:ascii="inherit" w:eastAsia="Times New Roman" w:hAnsi="inherit" w:cs="Helvetica"/>
          <w:sz w:val="21"/>
          <w:szCs w:val="21"/>
          <w:lang w:eastAsia="ru-RU"/>
        </w:rPr>
        <w:t>Полиуретановый </w:t>
      </w:r>
      <w:r w:rsidRPr="00D0557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коврик для ползания</w:t>
      </w:r>
      <w:r w:rsidRPr="00D0557D">
        <w:rPr>
          <w:rFonts w:ascii="inherit" w:eastAsia="Times New Roman" w:hAnsi="inherit" w:cs="Helvetica"/>
          <w:sz w:val="21"/>
          <w:szCs w:val="21"/>
          <w:lang w:eastAsia="ru-RU"/>
        </w:rPr>
        <w:t> (мягкий пол), желательно без разборных деталей, которые выходят из пазов и дети их грызут;</w:t>
      </w:r>
    </w:p>
    <w:p w:rsidR="00CE73F8" w:rsidRPr="00D0557D" w:rsidRDefault="00CE73F8" w:rsidP="00CE73F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proofErr w:type="spellStart"/>
      <w:r w:rsidRPr="00D0557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Фитбол</w:t>
      </w:r>
      <w:proofErr w:type="spellEnd"/>
      <w:r w:rsidRPr="00D0557D">
        <w:rPr>
          <w:rFonts w:ascii="inherit" w:eastAsia="Times New Roman" w:hAnsi="inherit" w:cs="Helvetica"/>
          <w:sz w:val="21"/>
          <w:szCs w:val="21"/>
          <w:lang w:eastAsia="ru-RU"/>
        </w:rPr>
        <w:t>;</w:t>
      </w:r>
    </w:p>
    <w:p w:rsidR="00CE73F8" w:rsidRPr="00D0557D" w:rsidRDefault="00CE73F8" w:rsidP="00CE73F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proofErr w:type="spellStart"/>
      <w:r w:rsidRPr="00D0557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Ортоковрики</w:t>
      </w:r>
      <w:proofErr w:type="spellEnd"/>
      <w:r w:rsidRPr="00D0557D">
        <w:rPr>
          <w:rFonts w:ascii="inherit" w:eastAsia="Times New Roman" w:hAnsi="inherit" w:cs="Helvetica"/>
          <w:sz w:val="21"/>
          <w:szCs w:val="21"/>
          <w:lang w:eastAsia="ru-RU"/>
        </w:rPr>
        <w:t> (</w:t>
      </w:r>
      <w:r w:rsidRPr="00D0557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ЖМИ ССЫЛКУ</w:t>
      </w:r>
      <w:r w:rsidRPr="00D0557D">
        <w:rPr>
          <w:rFonts w:ascii="inherit" w:eastAsia="Times New Roman" w:hAnsi="inherit" w:cs="Helvetica"/>
          <w:sz w:val="21"/>
          <w:szCs w:val="21"/>
          <w:lang w:eastAsia="ru-RU"/>
        </w:rPr>
        <w:t>);</w:t>
      </w:r>
    </w:p>
    <w:p w:rsidR="006D245B" w:rsidRPr="00D0557D" w:rsidRDefault="00CE73F8" w:rsidP="00D0557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0557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Шведская стенка</w:t>
      </w:r>
      <w:r w:rsidRPr="00D0557D">
        <w:rPr>
          <w:rFonts w:ascii="inherit" w:eastAsia="Times New Roman" w:hAnsi="inherit" w:cs="Helvetica"/>
          <w:sz w:val="21"/>
          <w:szCs w:val="21"/>
          <w:lang w:eastAsia="ru-RU"/>
        </w:rPr>
        <w:t> или домашний спорткомплекс</w:t>
      </w:r>
      <w:r w:rsidRPr="00CE73F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sectPr w:rsidR="006D245B" w:rsidRPr="00D0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BD3"/>
    <w:multiLevelType w:val="multilevel"/>
    <w:tmpl w:val="B2B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A5A6B"/>
    <w:multiLevelType w:val="multilevel"/>
    <w:tmpl w:val="19A6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B2352"/>
    <w:multiLevelType w:val="multilevel"/>
    <w:tmpl w:val="50A6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55418"/>
    <w:multiLevelType w:val="multilevel"/>
    <w:tmpl w:val="CF90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92436"/>
    <w:multiLevelType w:val="multilevel"/>
    <w:tmpl w:val="E11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C1DB9"/>
    <w:multiLevelType w:val="multilevel"/>
    <w:tmpl w:val="CFD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C63A9"/>
    <w:multiLevelType w:val="multilevel"/>
    <w:tmpl w:val="2F82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D225F"/>
    <w:multiLevelType w:val="multilevel"/>
    <w:tmpl w:val="B2B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0310"/>
    <w:multiLevelType w:val="multilevel"/>
    <w:tmpl w:val="5A3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86B49"/>
    <w:multiLevelType w:val="multilevel"/>
    <w:tmpl w:val="459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021667"/>
    <w:multiLevelType w:val="multilevel"/>
    <w:tmpl w:val="2AC4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027072"/>
    <w:multiLevelType w:val="multilevel"/>
    <w:tmpl w:val="1FF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C0236"/>
    <w:multiLevelType w:val="multilevel"/>
    <w:tmpl w:val="F3EC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7129F"/>
    <w:multiLevelType w:val="multilevel"/>
    <w:tmpl w:val="10F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31140"/>
    <w:multiLevelType w:val="multilevel"/>
    <w:tmpl w:val="DA0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046F8"/>
    <w:multiLevelType w:val="multilevel"/>
    <w:tmpl w:val="CA76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D4160"/>
    <w:multiLevelType w:val="multilevel"/>
    <w:tmpl w:val="85F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D74053"/>
    <w:multiLevelType w:val="multilevel"/>
    <w:tmpl w:val="C324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A230EC"/>
    <w:multiLevelType w:val="multilevel"/>
    <w:tmpl w:val="F53E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8004C8"/>
    <w:multiLevelType w:val="multilevel"/>
    <w:tmpl w:val="50A4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C765F1"/>
    <w:multiLevelType w:val="multilevel"/>
    <w:tmpl w:val="55C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CD19B7"/>
    <w:multiLevelType w:val="multilevel"/>
    <w:tmpl w:val="7D52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10D8E"/>
    <w:multiLevelType w:val="multilevel"/>
    <w:tmpl w:val="45E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A0469B"/>
    <w:multiLevelType w:val="multilevel"/>
    <w:tmpl w:val="B93C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2"/>
  </w:num>
  <w:num w:numId="5">
    <w:abstractNumId w:val="23"/>
  </w:num>
  <w:num w:numId="6">
    <w:abstractNumId w:val="12"/>
  </w:num>
  <w:num w:numId="7">
    <w:abstractNumId w:val="21"/>
  </w:num>
  <w:num w:numId="8">
    <w:abstractNumId w:val="17"/>
  </w:num>
  <w:num w:numId="9">
    <w:abstractNumId w:val="18"/>
  </w:num>
  <w:num w:numId="10">
    <w:abstractNumId w:val="10"/>
  </w:num>
  <w:num w:numId="11">
    <w:abstractNumId w:val="20"/>
  </w:num>
  <w:num w:numId="12">
    <w:abstractNumId w:val="4"/>
  </w:num>
  <w:num w:numId="13">
    <w:abstractNumId w:val="5"/>
  </w:num>
  <w:num w:numId="14">
    <w:abstractNumId w:val="11"/>
  </w:num>
  <w:num w:numId="15">
    <w:abstractNumId w:val="0"/>
  </w:num>
  <w:num w:numId="16">
    <w:abstractNumId w:val="8"/>
  </w:num>
  <w:num w:numId="17">
    <w:abstractNumId w:val="19"/>
  </w:num>
  <w:num w:numId="18">
    <w:abstractNumId w:val="14"/>
  </w:num>
  <w:num w:numId="19">
    <w:abstractNumId w:val="22"/>
  </w:num>
  <w:num w:numId="20">
    <w:abstractNumId w:val="16"/>
  </w:num>
  <w:num w:numId="21">
    <w:abstractNumId w:val="6"/>
  </w:num>
  <w:num w:numId="22">
    <w:abstractNumId w:val="9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82"/>
    <w:rsid w:val="0011051B"/>
    <w:rsid w:val="00470E0F"/>
    <w:rsid w:val="005725C7"/>
    <w:rsid w:val="00B25257"/>
    <w:rsid w:val="00CD4582"/>
    <w:rsid w:val="00CE73F8"/>
    <w:rsid w:val="00D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7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3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CE73F8"/>
  </w:style>
  <w:style w:type="character" w:styleId="a3">
    <w:name w:val="Hyperlink"/>
    <w:basedOn w:val="a0"/>
    <w:uiPriority w:val="99"/>
    <w:semiHidden/>
    <w:unhideWhenUsed/>
    <w:rsid w:val="00CE73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3F8"/>
    <w:rPr>
      <w:b/>
      <w:bCs/>
    </w:rPr>
  </w:style>
  <w:style w:type="character" w:styleId="HTML">
    <w:name w:val="HTML Cite"/>
    <w:basedOn w:val="a0"/>
    <w:uiPriority w:val="99"/>
    <w:semiHidden/>
    <w:unhideWhenUsed/>
    <w:rsid w:val="00CE73F8"/>
    <w:rPr>
      <w:i/>
      <w:iCs/>
    </w:rPr>
  </w:style>
  <w:style w:type="character" w:styleId="a6">
    <w:name w:val="Emphasis"/>
    <w:basedOn w:val="a0"/>
    <w:uiPriority w:val="20"/>
    <w:qFormat/>
    <w:rsid w:val="00CE73F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E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7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3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CE73F8"/>
  </w:style>
  <w:style w:type="character" w:styleId="a3">
    <w:name w:val="Hyperlink"/>
    <w:basedOn w:val="a0"/>
    <w:uiPriority w:val="99"/>
    <w:semiHidden/>
    <w:unhideWhenUsed/>
    <w:rsid w:val="00CE73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3F8"/>
    <w:rPr>
      <w:b/>
      <w:bCs/>
    </w:rPr>
  </w:style>
  <w:style w:type="character" w:styleId="HTML">
    <w:name w:val="HTML Cite"/>
    <w:basedOn w:val="a0"/>
    <w:uiPriority w:val="99"/>
    <w:semiHidden/>
    <w:unhideWhenUsed/>
    <w:rsid w:val="00CE73F8"/>
    <w:rPr>
      <w:i/>
      <w:iCs/>
    </w:rPr>
  </w:style>
  <w:style w:type="character" w:styleId="a6">
    <w:name w:val="Emphasis"/>
    <w:basedOn w:val="a0"/>
    <w:uiPriority w:val="20"/>
    <w:qFormat/>
    <w:rsid w:val="00CE73F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E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024742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136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9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6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996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5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97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2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7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76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013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315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95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9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318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4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6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4895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02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32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115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88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1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97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811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599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94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7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703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3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3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7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64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88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8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323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78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407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91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27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2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1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1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10431">
                              <w:marLeft w:val="10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460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83183">
                              <w:marLeft w:val="10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412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27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57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0016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51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5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4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108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291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8410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47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8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047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43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249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88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6103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7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817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58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61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270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25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8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19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5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4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034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33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64308">
                                  <w:marLeft w:val="21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9785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s-th02.getcourse.ru/fileservice/file/thumbnail/h/3c9d858752546d129aff79e191a0f93f.jpg/s/f1200x/a/41125/sc/12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aplink.cc/ortokovrik_massagist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s-th02.getcourse.ru/fileservice/file/thumbnail/h/e43c5025dd942ec22af32e6e835acb0b.jpg/s/f1200x/a/41125/sc/2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s-th03.getcourse.ru/fileservice/file/thumbnail/h/7269bed07b3ec638086b79c998b28ab6.jpg/s/f1200x/a/41125/sc/170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1388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7</cp:revision>
  <dcterms:created xsi:type="dcterms:W3CDTF">2020-08-16T18:59:00Z</dcterms:created>
  <dcterms:modified xsi:type="dcterms:W3CDTF">2020-08-21T21:40:00Z</dcterms:modified>
</cp:coreProperties>
</file>